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03" w:rsidRPr="00AF4C03" w:rsidRDefault="00AF4C03" w:rsidP="00AF4C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 w:rsidRPr="00AF4C03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7905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    </w:t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838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</w:t>
      </w:r>
      <w:r w:rsidRPr="00AF4C03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11144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F4C03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Pr="00AF4C03">
        <w:rPr>
          <w:rFonts w:ascii="Cambria" w:eastAsia="Times New Roman" w:hAnsi="Cambria" w:cs="Times New Roman"/>
          <w:b/>
          <w:sz w:val="20"/>
          <w:szCs w:val="20"/>
          <w:lang w:eastAsia="x-none"/>
        </w:rPr>
        <w:t>6</w:t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AF4C03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</w:t>
      </w:r>
      <w:proofErr w:type="spellStart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Składane na podstawie art. 25 a ust. 1   ustawy z dnia 29 stycznia 2004 r.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),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DOTYCZĄCE PRZESŁANEK WYKLUCZENIA Z POSTĘPOWANIA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4C03">
        <w:rPr>
          <w:rFonts w:ascii="Lucida Sans Unicode" w:eastAsia="Bookman Old Style" w:hAnsi="Lucida Sans Unicode" w:cs="Lucida Sans Unicode"/>
          <w:kern w:val="2"/>
          <w:sz w:val="24"/>
          <w:szCs w:val="24"/>
          <w:lang w:val="x-none" w:eastAsia="ar-SA"/>
        </w:rPr>
        <w:tab/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>Na potrzeby postępowania o udzielenie zamówienia publicznego pn.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 xml:space="preserve">: </w:t>
      </w:r>
      <w:r w:rsidRPr="00AF4C03">
        <w:rPr>
          <w:rFonts w:ascii="Times New Roman" w:eastAsia="Calibri" w:hAnsi="Times New Roman" w:cs="Times New Roman"/>
          <w:b/>
          <w:sz w:val="20"/>
          <w:szCs w:val="20"/>
        </w:rPr>
        <w:t xml:space="preserve">„Budowa sieci kanalizacji sanitarnej w miejscowościach Zakrzów i Białaczów oraz budowa – uzupełnienie sieci wodociągowych w miejscowościach Sędów, Miedzna Drewniana, Petrykozy w gminie Białaczów”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prowadzonego przez Gminę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>Białaczów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, oświadczam co następuje: </w:t>
      </w:r>
    </w:p>
    <w:p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……………………..…………………...........…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D271E" w:rsidRPr="00AF4C03" w:rsidRDefault="009D271E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OŚWIADCZENIE DOTYCZĄCE PODMIOTU,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będącego/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podwykonawcą/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ami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AF4C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E"/>
    <w:rsid w:val="00160F9D"/>
    <w:rsid w:val="009A7A0E"/>
    <w:rsid w:val="009D271E"/>
    <w:rsid w:val="00A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2020-03-18T10:27:00Z</dcterms:created>
  <dcterms:modified xsi:type="dcterms:W3CDTF">2020-03-18T10:58:00Z</dcterms:modified>
</cp:coreProperties>
</file>